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05CCB" w14:textId="6637BB58" w:rsidR="00010630" w:rsidRDefault="00D46557" w:rsidP="00D46557">
      <w:pPr>
        <w:spacing w:after="0"/>
      </w:pPr>
      <w:r>
        <w:t>Secretary of State Jocelyn Benson</w:t>
      </w:r>
    </w:p>
    <w:p w14:paraId="031B0E51" w14:textId="4FE9A18E" w:rsidR="00D46557" w:rsidRDefault="00D46557" w:rsidP="00D46557">
      <w:pPr>
        <w:spacing w:after="0"/>
      </w:pPr>
      <w:r>
        <w:t>Attn: Michael J. Brady</w:t>
      </w:r>
    </w:p>
    <w:p w14:paraId="50E799B4" w14:textId="45705719" w:rsidR="00D46557" w:rsidRDefault="00D46557" w:rsidP="00D46557">
      <w:pPr>
        <w:spacing w:after="0"/>
      </w:pPr>
      <w:r>
        <w:t>Legal Services Administration</w:t>
      </w:r>
    </w:p>
    <w:p w14:paraId="01CA326D" w14:textId="55B8CB70" w:rsidR="00D46557" w:rsidRDefault="00D46557" w:rsidP="00D46557">
      <w:pPr>
        <w:spacing w:after="0"/>
      </w:pPr>
      <w:r>
        <w:t>Michigan Department of State</w:t>
      </w:r>
    </w:p>
    <w:p w14:paraId="2D615B29" w14:textId="7009EF26" w:rsidR="00D46557" w:rsidRDefault="00D46557" w:rsidP="00D46557">
      <w:pPr>
        <w:spacing w:after="0"/>
      </w:pPr>
      <w:r>
        <w:t>P.O. Box 30204</w:t>
      </w:r>
    </w:p>
    <w:p w14:paraId="482866A9" w14:textId="7F840947" w:rsidR="00D46557" w:rsidRDefault="00D46557" w:rsidP="00D46557">
      <w:pPr>
        <w:spacing w:after="0"/>
      </w:pPr>
      <w:r>
        <w:t>Lansing, MI 48918</w:t>
      </w:r>
    </w:p>
    <w:p w14:paraId="1A00D4DB" w14:textId="2CF28CC8" w:rsidR="00DB0502" w:rsidRDefault="00DB0502"/>
    <w:p w14:paraId="700FA979" w14:textId="3D7ABFBB" w:rsidR="00DB0502" w:rsidRDefault="004C4E4B">
      <w:r>
        <w:t>November 19</w:t>
      </w:r>
      <w:r w:rsidR="0017135F">
        <w:t>, 2024</w:t>
      </w:r>
    </w:p>
    <w:p w14:paraId="08F3A8DE" w14:textId="0DF925B5" w:rsidR="00DB0502" w:rsidRDefault="00DB0502">
      <w:r>
        <w:t xml:space="preserve">SUBJECT:  APPEAL </w:t>
      </w:r>
      <w:r w:rsidR="00D46557">
        <w:t>regarding</w:t>
      </w:r>
      <w:r>
        <w:t xml:space="preserve"> </w:t>
      </w:r>
      <w:r w:rsidR="004C4E4B">
        <w:t>November 8</w:t>
      </w:r>
      <w:r w:rsidR="0017135F">
        <w:t>, 2024 FOIA Request</w:t>
      </w:r>
    </w:p>
    <w:p w14:paraId="131918B3" w14:textId="00D35388" w:rsidR="00DB0502" w:rsidRDefault="00DB0502">
      <w:r>
        <w:t xml:space="preserve">Dear </w:t>
      </w:r>
      <w:r w:rsidR="00D46557">
        <w:t>Mr. Brady</w:t>
      </w:r>
      <w:r>
        <w:t>,</w:t>
      </w:r>
    </w:p>
    <w:p w14:paraId="435F872D" w14:textId="10FE8CB5" w:rsidR="00E87971" w:rsidRDefault="00DB0502">
      <w:r>
        <w:t xml:space="preserve">Pursuant to the guidelines provided </w:t>
      </w:r>
      <w:r w:rsidR="00EE3F8F">
        <w:t>in the Michigan FOIA Handbook, I am formally appealing to the Michigan Department of</w:t>
      </w:r>
      <w:r w:rsidR="00D46557">
        <w:t xml:space="preserve"> State</w:t>
      </w:r>
      <w:r w:rsidR="00E87971">
        <w:t xml:space="preserve"> </w:t>
      </w:r>
      <w:r w:rsidR="00433EF0">
        <w:t xml:space="preserve">(MDOS) </w:t>
      </w:r>
      <w:r w:rsidR="00EE3F8F">
        <w:t xml:space="preserve">regarding </w:t>
      </w:r>
      <w:r w:rsidR="004C4E4B">
        <w:t>excessive fees cited in response</w:t>
      </w:r>
      <w:r w:rsidR="00EE3F8F">
        <w:t xml:space="preserve"> to my</w:t>
      </w:r>
      <w:r w:rsidR="00337E46">
        <w:t xml:space="preserve"> </w:t>
      </w:r>
      <w:r w:rsidR="004C4E4B">
        <w:t>November 8</w:t>
      </w:r>
      <w:r w:rsidR="0017135F">
        <w:t>, 2024</w:t>
      </w:r>
      <w:r w:rsidR="00337E46">
        <w:t xml:space="preserve"> </w:t>
      </w:r>
      <w:r w:rsidR="00E87971">
        <w:t>FOIA request</w:t>
      </w:r>
      <w:r w:rsidR="00EE3F8F">
        <w:t xml:space="preserve"> for </w:t>
      </w:r>
      <w:r w:rsidR="004C4E4B">
        <w:t>communications pertinent to a reported DailyCastBallot “glitch”</w:t>
      </w:r>
      <w:r w:rsidR="00337E46">
        <w:t>.</w:t>
      </w:r>
      <w:r w:rsidR="00EE3F8F">
        <w:t xml:space="preserve">  </w:t>
      </w:r>
      <w:r w:rsidR="00D22FA8">
        <w:t>The department provided an itemization of fees that yielded a total estimate of $5,313.66.</w:t>
      </w:r>
    </w:p>
    <w:p w14:paraId="25B111D2" w14:textId="5141A57E" w:rsidR="004C4E4B" w:rsidRDefault="004C4E4B">
      <w:r>
        <w:t>In support of my assertion regarding excessive fees, please note that per statute the department is obligated to only charge “necessary” fees and use the “lowest paid” resources needed to respond to the request.</w:t>
      </w:r>
    </w:p>
    <w:p w14:paraId="69B6EB02" w14:textId="231D54B5" w:rsidR="00337E46" w:rsidRDefault="00337E46">
      <w:r>
        <w:t xml:space="preserve">The response </w:t>
      </w:r>
      <w:r w:rsidR="008C0B0D">
        <w:t>of the MI DOS FOIA division</w:t>
      </w:r>
      <w:r>
        <w:t xml:space="preserve"> </w:t>
      </w:r>
      <w:r w:rsidR="004C4E4B">
        <w:t>violates these requirements as follows</w:t>
      </w:r>
      <w:r w:rsidR="0017135F">
        <w:t xml:space="preserve">: </w:t>
      </w:r>
    </w:p>
    <w:p w14:paraId="3ADAE9C7" w14:textId="77777777" w:rsidR="00CD4B08" w:rsidRDefault="004C4E4B" w:rsidP="004C4E4B">
      <w:pPr>
        <w:pStyle w:val="ListParagraph"/>
        <w:numPr>
          <w:ilvl w:val="0"/>
          <w:numId w:val="3"/>
        </w:numPr>
      </w:pPr>
      <w:r>
        <w:t>Two different pay rates cited to execute same activit</w:t>
      </w:r>
      <w:r w:rsidR="00CD4B08">
        <w:t>ies</w:t>
      </w:r>
    </w:p>
    <w:p w14:paraId="7453A2E9" w14:textId="62DFF963" w:rsidR="00CD4B08" w:rsidRDefault="00CD4B08" w:rsidP="00CD4B08">
      <w:pPr>
        <w:pStyle w:val="ListParagraph"/>
        <w:numPr>
          <w:ilvl w:val="1"/>
          <w:numId w:val="3"/>
        </w:numPr>
      </w:pPr>
      <w:r>
        <w:t>Labor costs to search, locate and examine ($35.70 and $97.18)</w:t>
      </w:r>
    </w:p>
    <w:p w14:paraId="6AC0B81C" w14:textId="422CC446" w:rsidR="00CD4B08" w:rsidRDefault="00CD4B08" w:rsidP="00CD4B08">
      <w:pPr>
        <w:pStyle w:val="ListParagraph"/>
        <w:numPr>
          <w:ilvl w:val="1"/>
          <w:numId w:val="3"/>
        </w:numPr>
      </w:pPr>
      <w:r>
        <w:t>Labor costs for review and separation of exempt from non-exempt material ($48.28 and $97.18)</w:t>
      </w:r>
    </w:p>
    <w:p w14:paraId="170D808E" w14:textId="77777777" w:rsidR="00CD4B08" w:rsidRDefault="00CD4B08" w:rsidP="00CD4B08">
      <w:pPr>
        <w:pStyle w:val="ListParagraph"/>
        <w:numPr>
          <w:ilvl w:val="0"/>
          <w:numId w:val="3"/>
        </w:numPr>
      </w:pPr>
      <w:r>
        <w:t>Charges for services not required</w:t>
      </w:r>
    </w:p>
    <w:p w14:paraId="72101021" w14:textId="3A109C9A" w:rsidR="00CD4B08" w:rsidRDefault="00CD4B08" w:rsidP="00CD4B08">
      <w:pPr>
        <w:pStyle w:val="ListParagraph"/>
        <w:numPr>
          <w:ilvl w:val="1"/>
          <w:numId w:val="3"/>
        </w:numPr>
      </w:pPr>
      <w:r>
        <w:t>Non-paper physical media ($6.00)</w:t>
      </w:r>
    </w:p>
    <w:p w14:paraId="1EC4B728" w14:textId="577B24D8" w:rsidR="00CD4B08" w:rsidRDefault="00CD4B08" w:rsidP="00CD4B08">
      <w:pPr>
        <w:pStyle w:val="ListParagraph"/>
        <w:numPr>
          <w:ilvl w:val="1"/>
          <w:numId w:val="3"/>
        </w:numPr>
      </w:pPr>
      <w:r>
        <w:t>Duplication and publication ($0.10)</w:t>
      </w:r>
    </w:p>
    <w:p w14:paraId="618F6BE8" w14:textId="6CE8F8ED" w:rsidR="00CD4B08" w:rsidRDefault="00CD4B08" w:rsidP="00CD4B08">
      <w:pPr>
        <w:pStyle w:val="ListParagraph"/>
        <w:numPr>
          <w:ilvl w:val="1"/>
          <w:numId w:val="3"/>
        </w:numPr>
      </w:pPr>
      <w:r>
        <w:t>Labor costs to duplicate or publish ($856.80)</w:t>
      </w:r>
    </w:p>
    <w:p w14:paraId="47A23BD4" w14:textId="1ED7F558" w:rsidR="004C4E4B" w:rsidRDefault="00CD4B08" w:rsidP="00CD4B08">
      <w:pPr>
        <w:pStyle w:val="ListParagraph"/>
        <w:numPr>
          <w:ilvl w:val="1"/>
          <w:numId w:val="3"/>
        </w:numPr>
      </w:pPr>
      <w:r>
        <w:t>Mailing</w:t>
      </w:r>
      <w:r w:rsidR="004C4E4B">
        <w:t xml:space="preserve"> </w:t>
      </w:r>
      <w:r>
        <w:t>(9.90)</w:t>
      </w:r>
    </w:p>
    <w:p w14:paraId="3E0F366E" w14:textId="53FBC1A1" w:rsidR="00CD4B08" w:rsidRDefault="00CD4B08" w:rsidP="00CD4B08">
      <w:r>
        <w:t>If we are to assume that the “Quantity” estimates and labor rates provided are accurate, then the estimate amounts should be adjusted as follows to comply with statute:</w:t>
      </w:r>
    </w:p>
    <w:tbl>
      <w:tblPr>
        <w:tblStyle w:val="GridTable1Light"/>
        <w:tblW w:w="0" w:type="auto"/>
        <w:tblLook w:val="04A0" w:firstRow="1" w:lastRow="0" w:firstColumn="1" w:lastColumn="0" w:noHBand="0" w:noVBand="1"/>
      </w:tblPr>
      <w:tblGrid>
        <w:gridCol w:w="2337"/>
        <w:gridCol w:w="2337"/>
        <w:gridCol w:w="2338"/>
        <w:gridCol w:w="2338"/>
      </w:tblGrid>
      <w:tr w:rsidR="00CD4B08" w14:paraId="633CBE64" w14:textId="77777777" w:rsidTr="00CD4B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F473413" w14:textId="1E0A7D5F" w:rsidR="00CD4B08" w:rsidRDefault="00CD4B08" w:rsidP="00CD4B08">
            <w:pPr>
              <w:jc w:val="center"/>
            </w:pPr>
            <w:r>
              <w:t>Description</w:t>
            </w:r>
          </w:p>
        </w:tc>
        <w:tc>
          <w:tcPr>
            <w:tcW w:w="2337" w:type="dxa"/>
          </w:tcPr>
          <w:p w14:paraId="69A5B6F5" w14:textId="02AF064C" w:rsidR="00CD4B08" w:rsidRDefault="00CD4B08" w:rsidP="00CD4B08">
            <w:pPr>
              <w:jc w:val="center"/>
              <w:cnfStyle w:val="100000000000" w:firstRow="1" w:lastRow="0" w:firstColumn="0" w:lastColumn="0" w:oddVBand="0" w:evenVBand="0" w:oddHBand="0" w:evenHBand="0" w:firstRowFirstColumn="0" w:firstRowLastColumn="0" w:lastRowFirstColumn="0" w:lastRowLastColumn="0"/>
            </w:pPr>
            <w:r>
              <w:t>Quantity</w:t>
            </w:r>
          </w:p>
        </w:tc>
        <w:tc>
          <w:tcPr>
            <w:tcW w:w="2338" w:type="dxa"/>
          </w:tcPr>
          <w:p w14:paraId="1568D12A" w14:textId="355924A5" w:rsidR="00CD4B08" w:rsidRDefault="00CD4B08" w:rsidP="00CD4B08">
            <w:pPr>
              <w:jc w:val="center"/>
              <w:cnfStyle w:val="100000000000" w:firstRow="1" w:lastRow="0" w:firstColumn="0" w:lastColumn="0" w:oddVBand="0" w:evenVBand="0" w:oddHBand="0" w:evenHBand="0" w:firstRowFirstColumn="0" w:firstRowLastColumn="0" w:lastRowFirstColumn="0" w:lastRowLastColumn="0"/>
            </w:pPr>
            <w:r>
              <w:t>Unit Cost</w:t>
            </w:r>
          </w:p>
        </w:tc>
        <w:tc>
          <w:tcPr>
            <w:tcW w:w="2338" w:type="dxa"/>
          </w:tcPr>
          <w:p w14:paraId="712CEAE8" w14:textId="1BF52A19" w:rsidR="00CD4B08" w:rsidRDefault="00CD4B08" w:rsidP="00CD4B08">
            <w:pPr>
              <w:jc w:val="center"/>
              <w:cnfStyle w:val="100000000000" w:firstRow="1" w:lastRow="0" w:firstColumn="0" w:lastColumn="0" w:oddVBand="0" w:evenVBand="0" w:oddHBand="0" w:evenHBand="0" w:firstRowFirstColumn="0" w:firstRowLastColumn="0" w:lastRowFirstColumn="0" w:lastRowLastColumn="0"/>
            </w:pPr>
            <w:r>
              <w:t>Amount</w:t>
            </w:r>
          </w:p>
        </w:tc>
      </w:tr>
      <w:tr w:rsidR="00CD4B08" w14:paraId="3E276346" w14:textId="77777777" w:rsidTr="00CD4B08">
        <w:tc>
          <w:tcPr>
            <w:cnfStyle w:val="001000000000" w:firstRow="0" w:lastRow="0" w:firstColumn="1" w:lastColumn="0" w:oddVBand="0" w:evenVBand="0" w:oddHBand="0" w:evenHBand="0" w:firstRowFirstColumn="0" w:firstRowLastColumn="0" w:lastRowFirstColumn="0" w:lastRowLastColumn="0"/>
            <w:tcW w:w="2337" w:type="dxa"/>
          </w:tcPr>
          <w:p w14:paraId="2C60E2C3" w14:textId="4A319DA9" w:rsidR="00CD4B08" w:rsidRDefault="00CD4B08" w:rsidP="00CD4B08">
            <w:r>
              <w:t>Labor costs to search, locate, and examine</w:t>
            </w:r>
          </w:p>
        </w:tc>
        <w:tc>
          <w:tcPr>
            <w:tcW w:w="2337" w:type="dxa"/>
          </w:tcPr>
          <w:p w14:paraId="1BE823EA" w14:textId="04109B74" w:rsidR="00CD4B08" w:rsidRDefault="00CD4B08" w:rsidP="00CD4B08">
            <w:pPr>
              <w:jc w:val="center"/>
              <w:cnfStyle w:val="000000000000" w:firstRow="0" w:lastRow="0" w:firstColumn="0" w:lastColumn="0" w:oddVBand="0" w:evenVBand="0" w:oddHBand="0" w:evenHBand="0" w:firstRowFirstColumn="0" w:firstRowLastColumn="0" w:lastRowFirstColumn="0" w:lastRowLastColumn="0"/>
            </w:pPr>
            <w:r>
              <w:t>5</w:t>
            </w:r>
          </w:p>
        </w:tc>
        <w:tc>
          <w:tcPr>
            <w:tcW w:w="2338" w:type="dxa"/>
          </w:tcPr>
          <w:p w14:paraId="33B69004" w14:textId="6ECCE4E0" w:rsidR="00CD4B08" w:rsidRDefault="00CD4B08" w:rsidP="00CD4B08">
            <w:pPr>
              <w:jc w:val="center"/>
              <w:cnfStyle w:val="000000000000" w:firstRow="0" w:lastRow="0" w:firstColumn="0" w:lastColumn="0" w:oddVBand="0" w:evenVBand="0" w:oddHBand="0" w:evenHBand="0" w:firstRowFirstColumn="0" w:firstRowLastColumn="0" w:lastRowFirstColumn="0" w:lastRowLastColumn="0"/>
            </w:pPr>
            <w:r>
              <w:t>$35.70</w:t>
            </w:r>
          </w:p>
        </w:tc>
        <w:tc>
          <w:tcPr>
            <w:tcW w:w="2338" w:type="dxa"/>
          </w:tcPr>
          <w:p w14:paraId="7DBFB248" w14:textId="634200CC" w:rsidR="00CD4B08" w:rsidRDefault="00CD4B08" w:rsidP="00CD4B08">
            <w:pPr>
              <w:jc w:val="right"/>
              <w:cnfStyle w:val="000000000000" w:firstRow="0" w:lastRow="0" w:firstColumn="0" w:lastColumn="0" w:oddVBand="0" w:evenVBand="0" w:oddHBand="0" w:evenHBand="0" w:firstRowFirstColumn="0" w:firstRowLastColumn="0" w:lastRowFirstColumn="0" w:lastRowLastColumn="0"/>
            </w:pPr>
            <w:r>
              <w:t>$178.50</w:t>
            </w:r>
          </w:p>
        </w:tc>
      </w:tr>
      <w:tr w:rsidR="00CD4B08" w14:paraId="5F6B7EE0" w14:textId="77777777" w:rsidTr="00CD4B08">
        <w:tc>
          <w:tcPr>
            <w:cnfStyle w:val="001000000000" w:firstRow="0" w:lastRow="0" w:firstColumn="1" w:lastColumn="0" w:oddVBand="0" w:evenVBand="0" w:oddHBand="0" w:evenHBand="0" w:firstRowFirstColumn="0" w:firstRowLastColumn="0" w:lastRowFirstColumn="0" w:lastRowLastColumn="0"/>
            <w:tcW w:w="2337" w:type="dxa"/>
          </w:tcPr>
          <w:p w14:paraId="08185CA9" w14:textId="0D9CE8A0" w:rsidR="00CD4B08" w:rsidRDefault="00CD4B08" w:rsidP="00CD4B08">
            <w:r>
              <w:t>Labor costs for review and separation of exempt from non-exempt material</w:t>
            </w:r>
          </w:p>
        </w:tc>
        <w:tc>
          <w:tcPr>
            <w:tcW w:w="2337" w:type="dxa"/>
          </w:tcPr>
          <w:p w14:paraId="29A765E9" w14:textId="0BA9E393" w:rsidR="00CD4B08" w:rsidRDefault="00CD4B08" w:rsidP="00CD4B08">
            <w:pPr>
              <w:jc w:val="center"/>
              <w:cnfStyle w:val="000000000000" w:firstRow="0" w:lastRow="0" w:firstColumn="0" w:lastColumn="0" w:oddVBand="0" w:evenVBand="0" w:oddHBand="0" w:evenHBand="0" w:firstRowFirstColumn="0" w:firstRowLastColumn="0" w:lastRowFirstColumn="0" w:lastRowLastColumn="0"/>
            </w:pPr>
            <w:r>
              <w:t>68</w:t>
            </w:r>
          </w:p>
        </w:tc>
        <w:tc>
          <w:tcPr>
            <w:tcW w:w="2338" w:type="dxa"/>
          </w:tcPr>
          <w:p w14:paraId="15FD5D0F" w14:textId="6D8AE732" w:rsidR="00CD4B08" w:rsidRDefault="00CD4B08" w:rsidP="00CD4B08">
            <w:pPr>
              <w:jc w:val="center"/>
              <w:cnfStyle w:val="000000000000" w:firstRow="0" w:lastRow="0" w:firstColumn="0" w:lastColumn="0" w:oddVBand="0" w:evenVBand="0" w:oddHBand="0" w:evenHBand="0" w:firstRowFirstColumn="0" w:firstRowLastColumn="0" w:lastRowFirstColumn="0" w:lastRowLastColumn="0"/>
            </w:pPr>
            <w:r>
              <w:t>$48.28</w:t>
            </w:r>
          </w:p>
        </w:tc>
        <w:tc>
          <w:tcPr>
            <w:tcW w:w="2338" w:type="dxa"/>
          </w:tcPr>
          <w:p w14:paraId="33E7D1E1" w14:textId="50C6F96F" w:rsidR="00CD4B08" w:rsidRDefault="00CD4B08" w:rsidP="00CD4B08">
            <w:pPr>
              <w:jc w:val="right"/>
              <w:cnfStyle w:val="000000000000" w:firstRow="0" w:lastRow="0" w:firstColumn="0" w:lastColumn="0" w:oddVBand="0" w:evenVBand="0" w:oddHBand="0" w:evenHBand="0" w:firstRowFirstColumn="0" w:firstRowLastColumn="0" w:lastRowFirstColumn="0" w:lastRowLastColumn="0"/>
            </w:pPr>
            <w:r>
              <w:t>$3,283.04</w:t>
            </w:r>
          </w:p>
        </w:tc>
      </w:tr>
      <w:tr w:rsidR="00CD4B08" w14:paraId="6305DFB8" w14:textId="77777777" w:rsidTr="00CD4B08">
        <w:tc>
          <w:tcPr>
            <w:cnfStyle w:val="001000000000" w:firstRow="0" w:lastRow="0" w:firstColumn="1" w:lastColumn="0" w:oddVBand="0" w:evenVBand="0" w:oddHBand="0" w:evenHBand="0" w:firstRowFirstColumn="0" w:firstRowLastColumn="0" w:lastRowFirstColumn="0" w:lastRowLastColumn="0"/>
            <w:tcW w:w="2337" w:type="dxa"/>
          </w:tcPr>
          <w:p w14:paraId="39EF44EC" w14:textId="1F687B33" w:rsidR="00CD4B08" w:rsidRDefault="00CD4B08" w:rsidP="00CD4B08">
            <w:r>
              <w:t>SUBTOTAL</w:t>
            </w:r>
          </w:p>
        </w:tc>
        <w:tc>
          <w:tcPr>
            <w:tcW w:w="2337" w:type="dxa"/>
          </w:tcPr>
          <w:p w14:paraId="2B33DAA4" w14:textId="77777777" w:rsidR="00CD4B08" w:rsidRDefault="00CD4B08" w:rsidP="00CD4B08">
            <w:pPr>
              <w:cnfStyle w:val="000000000000" w:firstRow="0" w:lastRow="0" w:firstColumn="0" w:lastColumn="0" w:oddVBand="0" w:evenVBand="0" w:oddHBand="0" w:evenHBand="0" w:firstRowFirstColumn="0" w:firstRowLastColumn="0" w:lastRowFirstColumn="0" w:lastRowLastColumn="0"/>
            </w:pPr>
          </w:p>
        </w:tc>
        <w:tc>
          <w:tcPr>
            <w:tcW w:w="2338" w:type="dxa"/>
          </w:tcPr>
          <w:p w14:paraId="7F57954C" w14:textId="77777777" w:rsidR="00CD4B08" w:rsidRDefault="00CD4B08" w:rsidP="00CD4B08">
            <w:pPr>
              <w:cnfStyle w:val="000000000000" w:firstRow="0" w:lastRow="0" w:firstColumn="0" w:lastColumn="0" w:oddVBand="0" w:evenVBand="0" w:oddHBand="0" w:evenHBand="0" w:firstRowFirstColumn="0" w:firstRowLastColumn="0" w:lastRowFirstColumn="0" w:lastRowLastColumn="0"/>
            </w:pPr>
          </w:p>
        </w:tc>
        <w:tc>
          <w:tcPr>
            <w:tcW w:w="2338" w:type="dxa"/>
          </w:tcPr>
          <w:p w14:paraId="5E078F00" w14:textId="7C3CFDD2" w:rsidR="00CD4B08" w:rsidRDefault="00CD4B08" w:rsidP="00CD4B08">
            <w:pPr>
              <w:jc w:val="right"/>
              <w:cnfStyle w:val="000000000000" w:firstRow="0" w:lastRow="0" w:firstColumn="0" w:lastColumn="0" w:oddVBand="0" w:evenVBand="0" w:oddHBand="0" w:evenHBand="0" w:firstRowFirstColumn="0" w:firstRowLastColumn="0" w:lastRowFirstColumn="0" w:lastRowLastColumn="0"/>
            </w:pPr>
            <w:r>
              <w:t>$3,461.54</w:t>
            </w:r>
          </w:p>
        </w:tc>
      </w:tr>
      <w:tr w:rsidR="00CD4B08" w14:paraId="503DA24E" w14:textId="77777777" w:rsidTr="00CD4B08">
        <w:tc>
          <w:tcPr>
            <w:cnfStyle w:val="001000000000" w:firstRow="0" w:lastRow="0" w:firstColumn="1" w:lastColumn="0" w:oddVBand="0" w:evenVBand="0" w:oddHBand="0" w:evenHBand="0" w:firstRowFirstColumn="0" w:firstRowLastColumn="0" w:lastRowFirstColumn="0" w:lastRowLastColumn="0"/>
            <w:tcW w:w="2337" w:type="dxa"/>
          </w:tcPr>
          <w:p w14:paraId="7364852F" w14:textId="5AC35306" w:rsidR="00CD4B08" w:rsidRDefault="00CD4B08" w:rsidP="00CD4B08">
            <w:r>
              <w:t>DEPOSIT</w:t>
            </w:r>
          </w:p>
        </w:tc>
        <w:tc>
          <w:tcPr>
            <w:tcW w:w="2337" w:type="dxa"/>
          </w:tcPr>
          <w:p w14:paraId="72565920" w14:textId="77777777" w:rsidR="00CD4B08" w:rsidRDefault="00CD4B08" w:rsidP="00CD4B08">
            <w:pPr>
              <w:cnfStyle w:val="000000000000" w:firstRow="0" w:lastRow="0" w:firstColumn="0" w:lastColumn="0" w:oddVBand="0" w:evenVBand="0" w:oddHBand="0" w:evenHBand="0" w:firstRowFirstColumn="0" w:firstRowLastColumn="0" w:lastRowFirstColumn="0" w:lastRowLastColumn="0"/>
            </w:pPr>
          </w:p>
        </w:tc>
        <w:tc>
          <w:tcPr>
            <w:tcW w:w="2338" w:type="dxa"/>
          </w:tcPr>
          <w:p w14:paraId="75A626F8" w14:textId="77777777" w:rsidR="00CD4B08" w:rsidRDefault="00CD4B08" w:rsidP="00CD4B08">
            <w:pPr>
              <w:cnfStyle w:val="000000000000" w:firstRow="0" w:lastRow="0" w:firstColumn="0" w:lastColumn="0" w:oddVBand="0" w:evenVBand="0" w:oddHBand="0" w:evenHBand="0" w:firstRowFirstColumn="0" w:firstRowLastColumn="0" w:lastRowFirstColumn="0" w:lastRowLastColumn="0"/>
            </w:pPr>
          </w:p>
        </w:tc>
        <w:tc>
          <w:tcPr>
            <w:tcW w:w="2338" w:type="dxa"/>
          </w:tcPr>
          <w:p w14:paraId="0231EC29" w14:textId="230C65C3" w:rsidR="00CD4B08" w:rsidRDefault="00CD4B08" w:rsidP="00CD4B08">
            <w:pPr>
              <w:jc w:val="right"/>
              <w:cnfStyle w:val="000000000000" w:firstRow="0" w:lastRow="0" w:firstColumn="0" w:lastColumn="0" w:oddVBand="0" w:evenVBand="0" w:oddHBand="0" w:evenHBand="0" w:firstRowFirstColumn="0" w:firstRowLastColumn="0" w:lastRowFirstColumn="0" w:lastRowLastColumn="0"/>
            </w:pPr>
            <w:r>
              <w:t>$1,730.77</w:t>
            </w:r>
          </w:p>
        </w:tc>
      </w:tr>
    </w:tbl>
    <w:p w14:paraId="03057504" w14:textId="77777777" w:rsidR="00CD4B08" w:rsidRDefault="00CD4B08" w:rsidP="00CD4B08"/>
    <w:p w14:paraId="4BC75299" w14:textId="520E3ECE" w:rsidR="00861AF5" w:rsidRDefault="00297ED6">
      <w:r>
        <w:lastRenderedPageBreak/>
        <w:t xml:space="preserve">In this light, please </w:t>
      </w:r>
      <w:r w:rsidR="00B82B02">
        <w:t xml:space="preserve">provide </w:t>
      </w:r>
      <w:r w:rsidR="00D22FA8">
        <w:t>a revised Detailed Itemization of Fees</w:t>
      </w:r>
      <w:r w:rsidR="0017135F">
        <w:t xml:space="preserve"> </w:t>
      </w:r>
      <w:r w:rsidR="00C579B5">
        <w:t xml:space="preserve">pertinent to my November 8, 2024 </w:t>
      </w:r>
      <w:r w:rsidR="00B82B02">
        <w:t>t</w:t>
      </w:r>
      <w:r w:rsidR="00942466">
        <w:t xml:space="preserve">o the address below or via email to </w:t>
      </w:r>
      <w:hyperlink r:id="rId5" w:history="1">
        <w:r w:rsidR="00D46557" w:rsidRPr="002720D2">
          <w:rPr>
            <w:rStyle w:val="Hyperlink"/>
          </w:rPr>
          <w:t>patrick@migrassrootsalliance.org</w:t>
        </w:r>
      </w:hyperlink>
      <w:r w:rsidR="00942466">
        <w:t>.</w:t>
      </w:r>
      <w:r w:rsidR="00D46557">
        <w:t xml:space="preserve">  </w:t>
      </w:r>
    </w:p>
    <w:p w14:paraId="2A056298" w14:textId="07BF2A52" w:rsidR="00942466" w:rsidRDefault="00942466">
      <w:r>
        <w:t>Thank you for your prompt attention to this matter.</w:t>
      </w:r>
    </w:p>
    <w:p w14:paraId="10CA3A41" w14:textId="39298F14" w:rsidR="00942466" w:rsidRDefault="00942466"/>
    <w:p w14:paraId="0A62C657" w14:textId="4109D724" w:rsidR="00942466" w:rsidRDefault="00942466">
      <w:r>
        <w:t>Regards,</w:t>
      </w:r>
    </w:p>
    <w:p w14:paraId="318F6801" w14:textId="77777777" w:rsidR="00942466" w:rsidRDefault="00942466"/>
    <w:p w14:paraId="202094AE" w14:textId="1AC07BBF" w:rsidR="00942466" w:rsidRDefault="00942466" w:rsidP="00942466">
      <w:pPr>
        <w:spacing w:after="0"/>
      </w:pPr>
      <w:r>
        <w:t>Patrick J. Colbeck</w:t>
      </w:r>
    </w:p>
    <w:p w14:paraId="224B2654" w14:textId="6220A78B" w:rsidR="0017135F" w:rsidRDefault="0017135F" w:rsidP="00942466">
      <w:pPr>
        <w:spacing w:after="0"/>
      </w:pPr>
      <w:r>
        <w:t>President</w:t>
      </w:r>
    </w:p>
    <w:p w14:paraId="39CC9F3D" w14:textId="2C786792" w:rsidR="0017135F" w:rsidRDefault="0017135F" w:rsidP="00942466">
      <w:pPr>
        <w:spacing w:after="0"/>
      </w:pPr>
      <w:r>
        <w:t>MI Grassroots Alliance</w:t>
      </w:r>
    </w:p>
    <w:p w14:paraId="5FCE7E25" w14:textId="5A73794E" w:rsidR="00942466" w:rsidRDefault="00942466" w:rsidP="00942466">
      <w:pPr>
        <w:spacing w:after="0"/>
      </w:pPr>
      <w:r>
        <w:t>47841 Royal Pointe Drive</w:t>
      </w:r>
    </w:p>
    <w:p w14:paraId="1B01876B" w14:textId="1F547EF9" w:rsidR="00942466" w:rsidRDefault="00942466" w:rsidP="00942466">
      <w:pPr>
        <w:spacing w:after="0"/>
      </w:pPr>
      <w:r>
        <w:t>Canton, MI 48187</w:t>
      </w:r>
    </w:p>
    <w:p w14:paraId="52D0F0FF" w14:textId="34BA4C3E" w:rsidR="00E87971" w:rsidRDefault="00E87971"/>
    <w:p w14:paraId="6A0BBCB0" w14:textId="6AB11BDF" w:rsidR="00E87971" w:rsidRDefault="00E87971">
      <w:r>
        <w:t>Attachments:</w:t>
      </w:r>
    </w:p>
    <w:p w14:paraId="2787332C" w14:textId="10B13034" w:rsidR="00E87971" w:rsidRDefault="00C579B5" w:rsidP="00E87971">
      <w:pPr>
        <w:pStyle w:val="ListParagraph"/>
        <w:numPr>
          <w:ilvl w:val="0"/>
          <w:numId w:val="1"/>
        </w:numPr>
      </w:pPr>
      <w:r>
        <w:t>November</w:t>
      </w:r>
      <w:r w:rsidR="0017135F">
        <w:t xml:space="preserve"> </w:t>
      </w:r>
      <w:r w:rsidR="00D22FA8">
        <w:t>8</w:t>
      </w:r>
      <w:r w:rsidR="0017135F">
        <w:t>, 2024</w:t>
      </w:r>
      <w:r w:rsidR="00B82B02">
        <w:t xml:space="preserve"> FOIA Request by Patrick Colbeck</w:t>
      </w:r>
    </w:p>
    <w:p w14:paraId="1F8E1554" w14:textId="1B10E728" w:rsidR="0017135F" w:rsidRDefault="00C579B5" w:rsidP="00D22FA8">
      <w:pPr>
        <w:pStyle w:val="ListParagraph"/>
        <w:numPr>
          <w:ilvl w:val="0"/>
          <w:numId w:val="1"/>
        </w:numPr>
      </w:pPr>
      <w:r>
        <w:t>November</w:t>
      </w:r>
      <w:r w:rsidR="0017135F">
        <w:t xml:space="preserve"> </w:t>
      </w:r>
      <w:r w:rsidR="00D22FA8">
        <w:t>19</w:t>
      </w:r>
      <w:r w:rsidR="0017135F">
        <w:t>, 2024 FOIA Response by Sherri Hines</w:t>
      </w:r>
    </w:p>
    <w:p w14:paraId="3F4CD962" w14:textId="49F85FA5" w:rsidR="0017135F" w:rsidRDefault="0017135F" w:rsidP="0017135F">
      <w:pPr>
        <w:pStyle w:val="ListParagraph"/>
      </w:pPr>
    </w:p>
    <w:sectPr w:rsidR="0017135F" w:rsidSect="00085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D18AE"/>
    <w:multiLevelType w:val="hybridMultilevel"/>
    <w:tmpl w:val="FFE49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292679"/>
    <w:multiLevelType w:val="hybridMultilevel"/>
    <w:tmpl w:val="0926521E"/>
    <w:lvl w:ilvl="0" w:tplc="CBF62C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3D4D7A"/>
    <w:multiLevelType w:val="hybridMultilevel"/>
    <w:tmpl w:val="0B226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7222427">
    <w:abstractNumId w:val="0"/>
  </w:num>
  <w:num w:numId="2" w16cid:durableId="1951274694">
    <w:abstractNumId w:val="1"/>
  </w:num>
  <w:num w:numId="3" w16cid:durableId="595671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502"/>
    <w:rsid w:val="00010630"/>
    <w:rsid w:val="00085F13"/>
    <w:rsid w:val="0017135F"/>
    <w:rsid w:val="00242F53"/>
    <w:rsid w:val="00297ED6"/>
    <w:rsid w:val="00317C56"/>
    <w:rsid w:val="00337E46"/>
    <w:rsid w:val="00433EF0"/>
    <w:rsid w:val="004C4E4B"/>
    <w:rsid w:val="005D44B2"/>
    <w:rsid w:val="00617B88"/>
    <w:rsid w:val="00647D0F"/>
    <w:rsid w:val="00686123"/>
    <w:rsid w:val="00696CDA"/>
    <w:rsid w:val="006F2209"/>
    <w:rsid w:val="00861AF5"/>
    <w:rsid w:val="008C0B0D"/>
    <w:rsid w:val="00942466"/>
    <w:rsid w:val="009A7BFD"/>
    <w:rsid w:val="00B73C15"/>
    <w:rsid w:val="00B82B02"/>
    <w:rsid w:val="00C579B5"/>
    <w:rsid w:val="00CD4B08"/>
    <w:rsid w:val="00D14DAE"/>
    <w:rsid w:val="00D22FA8"/>
    <w:rsid w:val="00D46557"/>
    <w:rsid w:val="00DB0502"/>
    <w:rsid w:val="00E87971"/>
    <w:rsid w:val="00EE3F8F"/>
    <w:rsid w:val="00FB7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6F8F"/>
  <w15:chartTrackingRefBased/>
  <w15:docId w15:val="{A058FE1B-9A81-4C9D-9195-BC1216DB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971"/>
    <w:pPr>
      <w:ind w:left="720"/>
      <w:contextualSpacing/>
    </w:pPr>
  </w:style>
  <w:style w:type="character" w:styleId="Hyperlink">
    <w:name w:val="Hyperlink"/>
    <w:basedOn w:val="DefaultParagraphFont"/>
    <w:uiPriority w:val="99"/>
    <w:unhideWhenUsed/>
    <w:rsid w:val="00D46557"/>
    <w:rPr>
      <w:color w:val="0563C1" w:themeColor="hyperlink"/>
      <w:u w:val="single"/>
    </w:rPr>
  </w:style>
  <w:style w:type="character" w:styleId="UnresolvedMention">
    <w:name w:val="Unresolved Mention"/>
    <w:basedOn w:val="DefaultParagraphFont"/>
    <w:uiPriority w:val="99"/>
    <w:semiHidden/>
    <w:unhideWhenUsed/>
    <w:rsid w:val="00D46557"/>
    <w:rPr>
      <w:color w:val="605E5C"/>
      <w:shd w:val="clear" w:color="auto" w:fill="E1DFDD"/>
    </w:rPr>
  </w:style>
  <w:style w:type="table" w:styleId="TableGrid">
    <w:name w:val="Table Grid"/>
    <w:basedOn w:val="TableNormal"/>
    <w:uiPriority w:val="39"/>
    <w:rsid w:val="00CD4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CD4B0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216140">
      <w:bodyDiv w:val="1"/>
      <w:marLeft w:val="0"/>
      <w:marRight w:val="0"/>
      <w:marTop w:val="0"/>
      <w:marBottom w:val="0"/>
      <w:divBdr>
        <w:top w:val="none" w:sz="0" w:space="0" w:color="auto"/>
        <w:left w:val="none" w:sz="0" w:space="0" w:color="auto"/>
        <w:bottom w:val="none" w:sz="0" w:space="0" w:color="auto"/>
        <w:right w:val="none" w:sz="0" w:space="0" w:color="auto"/>
      </w:divBdr>
      <w:divsChild>
        <w:div w:id="616982966">
          <w:marLeft w:val="0"/>
          <w:marRight w:val="0"/>
          <w:marTop w:val="0"/>
          <w:marBottom w:val="0"/>
          <w:divBdr>
            <w:top w:val="none" w:sz="0" w:space="0" w:color="auto"/>
            <w:left w:val="none" w:sz="0" w:space="0" w:color="auto"/>
            <w:bottom w:val="none" w:sz="0" w:space="0" w:color="auto"/>
            <w:right w:val="none" w:sz="0" w:space="0" w:color="auto"/>
          </w:divBdr>
        </w:div>
        <w:div w:id="469248109">
          <w:marLeft w:val="0"/>
          <w:marRight w:val="0"/>
          <w:marTop w:val="0"/>
          <w:marBottom w:val="0"/>
          <w:divBdr>
            <w:top w:val="none" w:sz="0" w:space="0" w:color="auto"/>
            <w:left w:val="none" w:sz="0" w:space="0" w:color="auto"/>
            <w:bottom w:val="none" w:sz="0" w:space="0" w:color="auto"/>
            <w:right w:val="none" w:sz="0" w:space="0" w:color="auto"/>
          </w:divBdr>
        </w:div>
        <w:div w:id="1812091233">
          <w:marLeft w:val="0"/>
          <w:marRight w:val="0"/>
          <w:marTop w:val="0"/>
          <w:marBottom w:val="0"/>
          <w:divBdr>
            <w:top w:val="none" w:sz="0" w:space="0" w:color="auto"/>
            <w:left w:val="none" w:sz="0" w:space="0" w:color="auto"/>
            <w:bottom w:val="none" w:sz="0" w:space="0" w:color="auto"/>
            <w:right w:val="none" w:sz="0" w:space="0" w:color="auto"/>
          </w:divBdr>
        </w:div>
        <w:div w:id="535894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trick@migrassrootsallian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Colbeck</dc:creator>
  <cp:keywords/>
  <dc:description/>
  <cp:lastModifiedBy>Patrick Colbeck</cp:lastModifiedBy>
  <cp:revision>10</cp:revision>
  <cp:lastPrinted>2022-08-08T17:26:00Z</cp:lastPrinted>
  <dcterms:created xsi:type="dcterms:W3CDTF">2022-08-08T16:13:00Z</dcterms:created>
  <dcterms:modified xsi:type="dcterms:W3CDTF">2024-11-19T16:01:00Z</dcterms:modified>
</cp:coreProperties>
</file>